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6"/>
          <w:rFonts w:ascii="微软雅黑" w:hAnsi="微软雅黑" w:eastAsia="微软雅黑" w:cs="微软雅黑"/>
          <w:b/>
          <w:color w:val="000000"/>
          <w:bdr w:val="none" w:color="auto" w:sz="0" w:space="0"/>
          <w:shd w:val="clear" w:fill="FFFFFF"/>
        </w:rPr>
        <w:t>钢铁企业超低排放指标限值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color w:val="000000"/>
          <w:bdr w:val="none" w:color="auto" w:sz="0" w:space="0"/>
          <w:shd w:val="clear" w:fill="FFFFFF"/>
        </w:rPr>
        <w:t>　　　　　　　　　　　　　　　　　　　　　　　单位：毫克/立方米　　</w:t>
      </w:r>
    </w:p>
    <w:tbl>
      <w:tblPr>
        <w:tblW w:w="8442" w:type="dxa"/>
        <w:jc w:val="center"/>
        <w:tblInd w:w="4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2826"/>
        <w:gridCol w:w="1283"/>
        <w:gridCol w:w="895"/>
        <w:gridCol w:w="1000"/>
        <w:gridCol w:w="112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生产工序</w:t>
            </w:r>
          </w:p>
        </w:tc>
        <w:tc>
          <w:tcPr>
            <w:tcW w:w="2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生产设施</w:t>
            </w:r>
          </w:p>
        </w:tc>
        <w:tc>
          <w:tcPr>
            <w:tcW w:w="12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基准含氧量（%）</w:t>
            </w:r>
          </w:p>
        </w:tc>
        <w:tc>
          <w:tcPr>
            <w:tcW w:w="3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污染物项目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颗粒物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二氧化硫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氮氧化物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烧结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（球团）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烧结机机头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球团竖炉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链篦机回转窑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带式球团焙烧机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烧结机机尾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其他生产设备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炼焦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焦炉烟囱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装煤、推焦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干法熄焦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炼铁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热风炉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高炉出铁场、高炉矿槽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炼钢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铁水预处理、转炉（二次烟气）、电炉、石灰窑、白云石窑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轧钢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热处理炉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自备电厂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燃气锅炉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燃煤锅炉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燃气轮机组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燃油锅炉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注：表中未作规定的生产设施污染物排放限值按国家、地方排放标准或其他相关规定执行。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2C6033"/>
    <w:rsid w:val="6BD53036"/>
    <w:rsid w:val="6C2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color w:val="auto"/>
      <w:kern w:val="21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customStyle="1" w:styleId="9">
    <w:name w:val="标题1"/>
    <w:basedOn w:val="2"/>
    <w:next w:val="1"/>
    <w:qFormat/>
    <w:uiPriority w:val="0"/>
    <w:rPr>
      <w:rFonts w:asciiTheme="minorAscii" w:hAnsiTheme="minorAscii"/>
      <w:sz w:val="32"/>
    </w:rPr>
  </w:style>
  <w:style w:type="character" w:customStyle="1" w:styleId="10">
    <w:name w:val="cur"/>
    <w:basedOn w:val="5"/>
    <w:uiPriority w:val="0"/>
    <w:rPr>
      <w:color w:val="FFFFFF"/>
      <w:shd w:val="clear" w:fill="0C79CC"/>
    </w:rPr>
  </w:style>
  <w:style w:type="character" w:customStyle="1" w:styleId="11">
    <w:name w:val="radio-btn"/>
    <w:basedOn w:val="5"/>
    <w:uiPriority w:val="0"/>
    <w:rPr>
      <w:bdr w:val="none" w:color="auto" w:sz="0" w:space="0"/>
    </w:rPr>
  </w:style>
  <w:style w:type="character" w:customStyle="1" w:styleId="12">
    <w:name w:val="hover34"/>
    <w:basedOn w:val="5"/>
    <w:uiPriority w:val="0"/>
  </w:style>
  <w:style w:type="character" w:customStyle="1" w:styleId="13">
    <w:name w:val="lable"/>
    <w:basedOn w:val="5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东风小康，松柏长青</dc:creator>
  <cp:lastModifiedBy>Administrator</cp:lastModifiedBy>
  <dcterms:modified xsi:type="dcterms:W3CDTF">2019-05-28T02:58:57Z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